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RONPA0437ZPB</w:t>
      </w:r>
      <w:r w:rsidDel="00000000" w:rsidR="00000000" w:rsidRPr="00000000">
        <w:rPr>
          <w:rtl w:val="0"/>
        </w:rPr>
      </w:r>
    </w:p>
    <w:p w:rsidR="00000000" w:rsidDel="00000000" w:rsidP="00000000" w:rsidRDefault="00000000" w:rsidRPr="00000000" w14:paraId="00000007">
      <w:pPr>
        <w:spacing w:after="0" w:lineRule="auto"/>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Manafu</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4wzzdmhtdgoi" w:id="0"/>
      <w:bookmarkEnd w:id="0"/>
      <w:r w:rsidDel="00000000" w:rsidR="00000000" w:rsidRPr="00000000">
        <w:rPr>
          <w:b w:val="1"/>
          <w:bCs w:val="1"/>
          <w:sz w:val="22"/>
          <w:szCs w:val="22"/>
          <w:rtl w:val="0"/>
        </w:rPr>
        <w:t xml:space="preserve">1.6. Responsabili - Nume/Organizație </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28,11</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90,74%</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Giurgiu</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28,11</w:t>
      </w: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RONPA0437 Pădurea Manafu.</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91M0 Păduri balcano-panonice de cer şi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jc w:val="both"/>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Paeonia peregrina var. romanica (bujor românesc)</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pPr>
            <w:r w:rsidDel="00000000" w:rsidR="00000000" w:rsidRPr="00000000">
              <w:rPr>
                <w:sz w:val="22"/>
                <w:szCs w:val="22"/>
                <w:rtl w:val="0"/>
              </w:rPr>
              <w:t xml:space="preserve">Zonă de non intervenție pentru ecosistemele forestiere din tipul 1 funcțional, cu rezervație naturală, care cuprinde habitat de pădure temperată europeană, precum și specii de plante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B">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3">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București</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Beldie, A. 1977. Ecologie forestieră: (cu elemente de ecologie generală). Ed. Ceres</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OLTEAN M., G. NEGREAN, A. POPESCU, N. ROMAN, G. DIHORU, V. SANDA, S., MIHĂILESCU, 1994, Lista Roșie a plantelor superioare din România, Academia Română – Institutul de Biologie București</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Donita N., Popescu A., Pauca-Comanescu M., Mihailescu S., Biris I. 2005. Habitatele din Romania”, Ed. Tehnica Silvica, București</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Mountford J.O. 2008. Manual de interpretare a habitatelor Natura 2000 din Romania, Ed. RISOPRINT, editor M.M.D.D. </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au fost realizate la: 28 ianuarie 2025 – Giurgiu, jud. Giurgiu, 12 noiembrie 2024 – corespondență DS Giurgiu.</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12 decembrie 2025 cu participarea factorilor interesați relevanți județului Giurgiu. De asemenea au avut loc consultări fizice cu participarea factorilor interesați relevanți după cum urmează: În 18 decembrie 2025 au avut loc consultări la prefectura Giurgiu.</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A">
      <w:pPr>
        <w:rPr/>
      </w:pPr>
      <w:r w:rsidDel="00000000" w:rsidR="00000000" w:rsidRPr="00000000">
        <w:rPr>
          <w:sz w:val="22"/>
          <w:szCs w:val="22"/>
          <w:rtl w:val="0"/>
        </w:rPr>
        <w:t xml:space="preserve">Limitele Zonelor Prioritare pentru Biodiversitate sunt disponibile în format digital:</w:t>
      </w:r>
      <w:r w:rsidDel="00000000" w:rsidR="00000000" w:rsidRPr="00000000">
        <w:rPr>
          <w:rtl w:val="0"/>
        </w:rPr>
      </w:r>
    </w:p>
    <w:p w:rsidR="00000000" w:rsidDel="00000000" w:rsidP="00000000" w:rsidRDefault="00000000" w:rsidRPr="00000000" w14:paraId="000000A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QMWjxpYlBEzaNPwVZemAPmcK5g==">CgMxLjAyDmguNHd6emRtaHRkZ29pOAByITE2YWNNODc3TkZqcDg1NWlPX19aRWQ0aUxYZzlrLTVIUg==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